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AE7E" w14:textId="77777777" w:rsidR="00632F40" w:rsidRPr="00632F40" w:rsidRDefault="00632F40" w:rsidP="00632F40">
      <w:pPr>
        <w:spacing w:after="0"/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632F40">
        <w:rPr>
          <w:b/>
          <w:bCs/>
          <w:color w:val="7030A0"/>
          <w:sz w:val="36"/>
          <w:szCs w:val="36"/>
        </w:rPr>
        <w:t>Bill Winegard</w:t>
      </w:r>
    </w:p>
    <w:p w14:paraId="584E2D60" w14:textId="3FAEA1B7" w:rsidR="00632F40" w:rsidRDefault="00632F40" w:rsidP="00632F40">
      <w:pPr>
        <w:jc w:val="center"/>
        <w:rPr>
          <w:b/>
          <w:bCs/>
          <w:color w:val="7030A0"/>
          <w:sz w:val="36"/>
          <w:szCs w:val="36"/>
        </w:rPr>
      </w:pPr>
      <w:r>
        <w:rPr>
          <w:b/>
          <w:bCs/>
          <w:sz w:val="36"/>
          <w:szCs w:val="36"/>
        </w:rPr>
        <w:t>Strategic Planning Profile</w:t>
      </w:r>
    </w:p>
    <w:p w14:paraId="4A2FA992" w14:textId="77777777" w:rsidR="00632F40" w:rsidRDefault="00632F40" w:rsidP="00632F40">
      <w:pPr>
        <w:spacing w:after="0"/>
        <w:jc w:val="center"/>
      </w:pPr>
      <w:r>
        <w:t>23 Sunplains Crescent</w:t>
      </w:r>
    </w:p>
    <w:p w14:paraId="21891CE2" w14:textId="77777777" w:rsidR="00632F40" w:rsidRDefault="00632F40" w:rsidP="00632F40">
      <w:pPr>
        <w:spacing w:after="0"/>
        <w:jc w:val="center"/>
      </w:pPr>
      <w:r>
        <w:t>Etobicoke, ON</w:t>
      </w:r>
    </w:p>
    <w:p w14:paraId="2425D196" w14:textId="77777777" w:rsidR="00632F40" w:rsidRDefault="00632F40" w:rsidP="00632F40">
      <w:pPr>
        <w:spacing w:after="0"/>
        <w:jc w:val="center"/>
      </w:pPr>
      <w:r>
        <w:t>M9C 1M2</w:t>
      </w:r>
    </w:p>
    <w:p w14:paraId="59E625E8" w14:textId="77777777" w:rsidR="00632F40" w:rsidRDefault="00632F40" w:rsidP="00632F40">
      <w:pPr>
        <w:spacing w:after="0"/>
        <w:jc w:val="center"/>
      </w:pPr>
      <w:r>
        <w:t>winegard@rogers.com</w:t>
      </w:r>
    </w:p>
    <w:p w14:paraId="6D491AE2" w14:textId="77777777" w:rsidR="00632F40" w:rsidRDefault="00632F40" w:rsidP="00632F40">
      <w:pPr>
        <w:pBdr>
          <w:bottom w:val="single" w:sz="4" w:space="1" w:color="auto"/>
        </w:pBdr>
        <w:spacing w:after="0"/>
        <w:jc w:val="center"/>
      </w:pPr>
      <w:r>
        <w:t>416-695-8992</w:t>
      </w:r>
    </w:p>
    <w:p w14:paraId="289935A2" w14:textId="77777777" w:rsidR="00632F40" w:rsidRDefault="00632F40" w:rsidP="00632F40">
      <w:pPr>
        <w:pBdr>
          <w:bottom w:val="single" w:sz="4" w:space="1" w:color="auto"/>
        </w:pBdr>
        <w:spacing w:after="0"/>
        <w:jc w:val="center"/>
        <w:rPr>
          <w:sz w:val="16"/>
          <w:szCs w:val="16"/>
        </w:rPr>
      </w:pPr>
    </w:p>
    <w:p w14:paraId="18AB4020" w14:textId="77777777" w:rsidR="00632F40" w:rsidRDefault="00632F40" w:rsidP="00632F40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EXPERIENCE</w:t>
      </w:r>
    </w:p>
    <w:p w14:paraId="7CC7CEE8" w14:textId="77777777" w:rsidR="00632F40" w:rsidRDefault="00632F40" w:rsidP="00632F40">
      <w:pPr>
        <w:pStyle w:val="PMCIncEmphasis1"/>
        <w:spacing w:before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Municipal Management Consultant</w:t>
      </w:r>
    </w:p>
    <w:p w14:paraId="18599ED5" w14:textId="1200C1F0" w:rsidR="00632F40" w:rsidRDefault="00632F40" w:rsidP="00632F40">
      <w:pPr>
        <w:rPr>
          <w:sz w:val="24"/>
          <w:szCs w:val="24"/>
        </w:rPr>
      </w:pPr>
      <w:r>
        <w:rPr>
          <w:sz w:val="24"/>
          <w:szCs w:val="24"/>
        </w:rPr>
        <w:t>2003 – present:  Self-employed</w:t>
      </w:r>
    </w:p>
    <w:p w14:paraId="412F114B" w14:textId="77777777" w:rsidR="00632F40" w:rsidRDefault="00632F40" w:rsidP="00632F40">
      <w:pPr>
        <w:pStyle w:val="PMCIncEmphasis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Chief Administrative Officer</w:t>
      </w:r>
      <w:r>
        <w:rPr>
          <w:color w:val="auto"/>
          <w:sz w:val="26"/>
          <w:szCs w:val="26"/>
        </w:rPr>
        <w:tab/>
      </w:r>
    </w:p>
    <w:p w14:paraId="45B741C3" w14:textId="144674A8" w:rsidR="00632F40" w:rsidRDefault="00632F40" w:rsidP="00632F40">
      <w:pPr>
        <w:rPr>
          <w:sz w:val="24"/>
          <w:szCs w:val="24"/>
        </w:rPr>
      </w:pPr>
      <w:r>
        <w:rPr>
          <w:sz w:val="24"/>
          <w:szCs w:val="24"/>
        </w:rPr>
        <w:t>1998 – 2003: Town of Caledon</w:t>
      </w:r>
    </w:p>
    <w:p w14:paraId="2262B5AD" w14:textId="77777777" w:rsidR="00632F40" w:rsidRDefault="00632F40" w:rsidP="00632F40">
      <w:pPr>
        <w:pStyle w:val="PMCIncEmphasis1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Chief Administrative Officer/Clerk</w:t>
      </w:r>
    </w:p>
    <w:p w14:paraId="3FE06D89" w14:textId="77777777" w:rsidR="00632F40" w:rsidRDefault="00632F40" w:rsidP="00632F40">
      <w:pPr>
        <w:rPr>
          <w:sz w:val="24"/>
          <w:szCs w:val="24"/>
        </w:rPr>
      </w:pPr>
      <w:r>
        <w:rPr>
          <w:sz w:val="24"/>
          <w:szCs w:val="24"/>
        </w:rPr>
        <w:t xml:space="preserve"> 1991 – 1998: Town of Gravenhurst </w:t>
      </w:r>
    </w:p>
    <w:p w14:paraId="1FD709BF" w14:textId="77777777" w:rsidR="00632F40" w:rsidRDefault="00632F40" w:rsidP="00632F40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Ministry of Municipal Affairs</w:t>
      </w:r>
    </w:p>
    <w:p w14:paraId="179DAA39" w14:textId="77777777" w:rsidR="00632F40" w:rsidRDefault="00632F40" w:rsidP="00632F40">
      <w:pPr>
        <w:pStyle w:val="PMCBullet1"/>
      </w:pPr>
      <w:r>
        <w:t>Manager, Community Planning Advisory Branch,  Sudbury</w:t>
      </w:r>
    </w:p>
    <w:p w14:paraId="16980B46" w14:textId="77777777" w:rsidR="00632F40" w:rsidRDefault="00632F40" w:rsidP="00632F40">
      <w:pPr>
        <w:pStyle w:val="PMCBullet1"/>
      </w:pPr>
      <w:r>
        <w:t>Community Planner, Plans Administration Branch, Toronto</w:t>
      </w:r>
    </w:p>
    <w:p w14:paraId="61F5499B" w14:textId="77777777" w:rsidR="00632F40" w:rsidRDefault="00632F40" w:rsidP="00632F40">
      <w:pPr>
        <w:pStyle w:val="PMCIncEmphasis1"/>
        <w:spacing w:line="30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Ministry of Natural Resources</w:t>
      </w:r>
    </w:p>
    <w:p w14:paraId="1A159C99" w14:textId="77777777" w:rsidR="00632F40" w:rsidRDefault="00632F40" w:rsidP="00632F40">
      <w:pPr>
        <w:pStyle w:val="PMCBullet1"/>
      </w:pPr>
      <w:r>
        <w:t>Regional Planner, MNR Northern Region, Timmins</w:t>
      </w:r>
    </w:p>
    <w:p w14:paraId="4A255287" w14:textId="77777777" w:rsidR="00632F40" w:rsidRDefault="00632F40" w:rsidP="00632F40">
      <w:pPr>
        <w:pStyle w:val="PMCIncEmphasis1"/>
        <w:spacing w:before="120" w:line="30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Waterloo Regional Government Review Commission</w:t>
      </w:r>
    </w:p>
    <w:p w14:paraId="14DBE0AF" w14:textId="77777777" w:rsidR="00632F40" w:rsidRDefault="00632F40" w:rsidP="00632F40">
      <w:pPr>
        <w:pStyle w:val="PMCBullet1"/>
      </w:pPr>
      <w:r>
        <w:t>Director of Research, Waterloo</w:t>
      </w:r>
    </w:p>
    <w:p w14:paraId="524752AB" w14:textId="77777777" w:rsidR="00632F40" w:rsidRDefault="00632F40" w:rsidP="00632F40">
      <w:pPr>
        <w:pStyle w:val="PMCIncEmphasis1"/>
        <w:spacing w:before="120" w:line="30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Ministry of Intergovernmental Affairs</w:t>
      </w:r>
    </w:p>
    <w:p w14:paraId="153B53B3" w14:textId="77777777" w:rsidR="00632F40" w:rsidRDefault="00632F40" w:rsidP="00632F40">
      <w:pPr>
        <w:pStyle w:val="PMCBullet1"/>
      </w:pPr>
      <w:r>
        <w:t>Policy Advisor, Local Government Organization Branch, Toronto</w:t>
      </w:r>
    </w:p>
    <w:p w14:paraId="2006AAE2" w14:textId="77777777" w:rsidR="00632F40" w:rsidRDefault="00632F40" w:rsidP="00632F40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>EDUCATION</w:t>
      </w:r>
    </w:p>
    <w:p w14:paraId="3AD66410" w14:textId="77777777" w:rsidR="00632F40" w:rsidRDefault="00632F40" w:rsidP="00632F40">
      <w:pPr>
        <w:pStyle w:val="PMCBullet1"/>
      </w:pPr>
      <w:r>
        <w:t>Master of Environment Studies (Municipal Planning), York University</w:t>
      </w:r>
    </w:p>
    <w:p w14:paraId="4DC989FC" w14:textId="77777777" w:rsidR="00632F40" w:rsidRDefault="00632F40" w:rsidP="00632F40">
      <w:pPr>
        <w:pStyle w:val="PMCBullet1"/>
      </w:pPr>
      <w:r>
        <w:t xml:space="preserve">Bachelor of Arts (Political Science), University of Toronto </w:t>
      </w:r>
    </w:p>
    <w:p w14:paraId="47BF7006" w14:textId="77777777" w:rsidR="00632F40" w:rsidRDefault="00632F40" w:rsidP="00632F40">
      <w:pPr>
        <w:pStyle w:val="PMCBullet1"/>
      </w:pPr>
      <w:r>
        <w:t xml:space="preserve">Municipal Clerks and Treasurers Diploma Course, Seneca College </w:t>
      </w:r>
    </w:p>
    <w:p w14:paraId="16396A1A" w14:textId="77777777" w:rsidR="00632F40" w:rsidRDefault="00632F40" w:rsidP="00632F40">
      <w:pPr>
        <w:pStyle w:val="PMCBullet1"/>
      </w:pPr>
      <w:r>
        <w:t>Member, Ontario Municipal Administrators Association</w:t>
      </w:r>
    </w:p>
    <w:p w14:paraId="33A82BB5" w14:textId="77777777" w:rsidR="00632F40" w:rsidRDefault="00632F40" w:rsidP="00632F40">
      <w:pPr>
        <w:spacing w:line="252" w:lineRule="auto"/>
        <w:rPr>
          <w:rFonts w:eastAsia="Calibri" w:cs="Times New Roman"/>
          <w:sz w:val="24"/>
          <w:szCs w:val="24"/>
          <w:lang w:eastAsia="en-CA"/>
        </w:rPr>
      </w:pPr>
      <w:r>
        <w:br w:type="page"/>
      </w:r>
    </w:p>
    <w:p w14:paraId="55A18470" w14:textId="77777777" w:rsidR="00632F40" w:rsidRDefault="00632F40" w:rsidP="00632F40">
      <w:pPr>
        <w:keepNext/>
        <w:pBdr>
          <w:bottom w:val="single" w:sz="4" w:space="1" w:color="auto"/>
        </w:pBdr>
        <w:spacing w:after="0"/>
        <w:jc w:val="center"/>
        <w:rPr>
          <w:rFonts w:eastAsia="Calibri" w:cs="Times New Roman"/>
          <w:b/>
          <w:bCs/>
          <w:color w:val="7030A0"/>
          <w:sz w:val="28"/>
          <w:szCs w:val="28"/>
          <w:lang w:eastAsia="en-CA"/>
        </w:rPr>
      </w:pPr>
    </w:p>
    <w:p w14:paraId="306293AE" w14:textId="77777777" w:rsidR="00632F40" w:rsidRDefault="00632F40" w:rsidP="00632F40">
      <w:pPr>
        <w:keepNext/>
        <w:spacing w:after="0"/>
        <w:jc w:val="center"/>
        <w:rPr>
          <w:rFonts w:eastAsia="Calibri" w:cs="Times New Roman"/>
          <w:b/>
          <w:bCs/>
          <w:color w:val="7030A0"/>
          <w:sz w:val="28"/>
          <w:szCs w:val="28"/>
          <w:lang w:eastAsia="en-CA"/>
        </w:rPr>
      </w:pPr>
      <w:r>
        <w:rPr>
          <w:rFonts w:eastAsia="Calibri" w:cs="Times New Roman"/>
          <w:b/>
          <w:bCs/>
          <w:color w:val="7030A0"/>
          <w:sz w:val="28"/>
          <w:szCs w:val="28"/>
          <w:lang w:eastAsia="en-CA"/>
        </w:rPr>
        <w:t>SELECTED CONSULTING ASSIGNMENTS 2003-2022</w:t>
      </w:r>
    </w:p>
    <w:p w14:paraId="50C84FA1" w14:textId="77777777" w:rsidR="00632F40" w:rsidRDefault="00632F40" w:rsidP="00632F40">
      <w:pPr>
        <w:keepNext/>
        <w:pBdr>
          <w:bottom w:val="single" w:sz="4" w:space="1" w:color="auto"/>
        </w:pBdr>
        <w:spacing w:after="0"/>
        <w:rPr>
          <w:rFonts w:eastAsia="Calibri" w:cs="Times New Roman"/>
          <w:sz w:val="8"/>
          <w:szCs w:val="8"/>
          <w:lang w:eastAsia="en-CA"/>
        </w:rPr>
      </w:pPr>
    </w:p>
    <w:p w14:paraId="2FA3B007" w14:textId="77777777" w:rsidR="00632F40" w:rsidRDefault="00632F40" w:rsidP="00632F40">
      <w:pPr>
        <w:keepNext/>
        <w:spacing w:after="0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Facilitation of Council’s Goals and Strategies Statement; </w:t>
      </w:r>
    </w:p>
    <w:p w14:paraId="35A4BC88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City of Elliot Lake</w:t>
      </w:r>
    </w:p>
    <w:p w14:paraId="0BE18BE5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Council’s Objectives and Priorities Statement: </w:t>
      </w:r>
    </w:p>
    <w:p w14:paraId="66C0858A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BMA Consultants/City of Timmins</w:t>
      </w:r>
    </w:p>
    <w:p w14:paraId="02CFE590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2007-2010 Council Strategic Plan – </w:t>
      </w:r>
    </w:p>
    <w:p w14:paraId="7CA68466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Municipality of Northeastern Manitoulin</w:t>
      </w:r>
    </w:p>
    <w:p w14:paraId="1B323B04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2007-2010 Council Strategic Plan – </w:t>
      </w:r>
    </w:p>
    <w:p w14:paraId="710EB987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Town of Innisfil</w:t>
      </w:r>
    </w:p>
    <w:p w14:paraId="5CF06F45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Council Strategies and Priorities – </w:t>
      </w:r>
    </w:p>
    <w:p w14:paraId="0EE99465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Township of Black River-Matheson</w:t>
      </w:r>
    </w:p>
    <w:p w14:paraId="31EE9081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Strategic Plan – </w:t>
      </w:r>
    </w:p>
    <w:p w14:paraId="282A65FA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 xml:space="preserve">Saugeen Valley Conservation Authority </w:t>
      </w:r>
    </w:p>
    <w:p w14:paraId="7D96FBBD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Waterfront Action Plans – </w:t>
      </w:r>
    </w:p>
    <w:p w14:paraId="24446C49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Township of Hamilton</w:t>
      </w:r>
    </w:p>
    <w:p w14:paraId="6FFAF246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Community Action Plan 2018- </w:t>
      </w:r>
    </w:p>
    <w:p w14:paraId="092D6BC2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Township of Southgate</w:t>
      </w:r>
    </w:p>
    <w:p w14:paraId="2E8B9C90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Community Action Plan 2023: Community Consultation – </w:t>
      </w:r>
    </w:p>
    <w:p w14:paraId="3D0204CC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Township of Southgate</w:t>
      </w:r>
    </w:p>
    <w:p w14:paraId="117EE0B3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Strategic Plan 2018 Facilitation – </w:t>
      </w:r>
    </w:p>
    <w:p w14:paraId="4B7EFDA8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Municipality of Clarington</w:t>
      </w:r>
    </w:p>
    <w:p w14:paraId="61D5EC92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2015-2018 Strategic Plan – </w:t>
      </w:r>
    </w:p>
    <w:p w14:paraId="66E1955F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Township of Centre Wellington</w:t>
      </w:r>
    </w:p>
    <w:p w14:paraId="772C52C5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2019-2022 Strategic Plan – </w:t>
      </w:r>
    </w:p>
    <w:p w14:paraId="7A705A08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Township of Centre Wellington</w:t>
      </w:r>
    </w:p>
    <w:p w14:paraId="433AD885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Community Action Plan 2020 - Client: </w:t>
      </w:r>
    </w:p>
    <w:p w14:paraId="43914AA5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color w:val="7030A0"/>
          <w:sz w:val="24"/>
          <w:szCs w:val="24"/>
          <w:lang w:eastAsia="en-CA"/>
        </w:rPr>
        <w:t>Municipality of West Grey</w:t>
      </w:r>
    </w:p>
    <w:p w14:paraId="37E97E19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Strategic Plan Update Facilitation – </w:t>
      </w:r>
    </w:p>
    <w:p w14:paraId="13975CFA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County of Grey</w:t>
      </w:r>
    </w:p>
    <w:p w14:paraId="30D698C5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Community Action Plan 2018 – </w:t>
      </w:r>
    </w:p>
    <w:p w14:paraId="33AF8F04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Municipality of Lambton Shores</w:t>
      </w:r>
    </w:p>
    <w:p w14:paraId="710E50EF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Corporate Strategic Plan 2019-2023 – </w:t>
      </w:r>
    </w:p>
    <w:p w14:paraId="4D43E1C6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Town of Penetanguishene</w:t>
      </w:r>
    </w:p>
    <w:p w14:paraId="403959FF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Strategic Plan 2019-2022 – </w:t>
      </w:r>
    </w:p>
    <w:p w14:paraId="733E6925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Town of Hanover</w:t>
      </w:r>
    </w:p>
    <w:p w14:paraId="3C54A4A8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Strategic Plan 2019-2022 – </w:t>
      </w:r>
    </w:p>
    <w:p w14:paraId="163D9062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lastRenderedPageBreak/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Township of Mapleton</w:t>
      </w:r>
    </w:p>
    <w:p w14:paraId="52D8C0CA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Strategic Plan Facilitation 2019-2022: </w:t>
      </w:r>
    </w:p>
    <w:p w14:paraId="6068E045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Municipality of Central Elgin</w:t>
      </w:r>
    </w:p>
    <w:p w14:paraId="32709D92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>Middlesex Centre 2025</w:t>
      </w:r>
    </w:p>
    <w:p w14:paraId="2559B019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Municipality of Middlesex Centre</w:t>
      </w:r>
    </w:p>
    <w:p w14:paraId="7CC5828C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>Brockton 2025 Action Plan –</w:t>
      </w:r>
    </w:p>
    <w:p w14:paraId="402E4266" w14:textId="77777777" w:rsidR="00632F40" w:rsidRDefault="00632F40" w:rsidP="00632F40">
      <w:pPr>
        <w:keepNext/>
        <w:spacing w:after="0"/>
        <w:ind w:left="284"/>
        <w:rPr>
          <w:rFonts w:eastAsia="Calibri" w:cs="Times New Roman"/>
          <w:color w:val="7030A0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 xml:space="preserve">Client: </w:t>
      </w:r>
      <w:r>
        <w:rPr>
          <w:rFonts w:eastAsia="Calibri" w:cs="Times New Roman"/>
          <w:color w:val="7030A0"/>
          <w:sz w:val="24"/>
          <w:szCs w:val="24"/>
          <w:lang w:eastAsia="en-CA"/>
        </w:rPr>
        <w:t>Municipality of Brockton</w:t>
      </w:r>
    </w:p>
    <w:p w14:paraId="49B6218A" w14:textId="77777777" w:rsidR="00632F40" w:rsidRDefault="00632F40" w:rsidP="00632F40">
      <w:pPr>
        <w:keepNext/>
        <w:spacing w:after="0"/>
        <w:ind w:left="284" w:hanging="284"/>
        <w:rPr>
          <w:rFonts w:eastAsia="Calibri" w:cs="Times New Roman"/>
          <w:sz w:val="24"/>
          <w:szCs w:val="24"/>
          <w:lang w:eastAsia="en-CA"/>
        </w:rPr>
      </w:pPr>
      <w:r>
        <w:rPr>
          <w:rFonts w:eastAsia="Calibri" w:cs="Times New Roman"/>
          <w:sz w:val="24"/>
          <w:szCs w:val="24"/>
          <w:lang w:eastAsia="en-CA"/>
        </w:rPr>
        <w:t>Council Statement of Priorities (as CAO): Municipality of Gravenhurst, 1992, 1995, 1998</w:t>
      </w:r>
    </w:p>
    <w:p w14:paraId="6B3186D8" w14:textId="77777777" w:rsidR="00632F40" w:rsidRDefault="00632F40" w:rsidP="00632F40">
      <w:pPr>
        <w:pStyle w:val="PMCBullet1"/>
        <w:rPr>
          <w:lang w:val="en-US"/>
        </w:rPr>
      </w:pPr>
      <w:r>
        <w:rPr>
          <w:lang w:val="en-US"/>
        </w:rPr>
        <w:t>Council Statement of Priorities (as CAO):  Municipality of Caledon, 1999</w:t>
      </w:r>
    </w:p>
    <w:p w14:paraId="660EF2E5" w14:textId="77777777" w:rsidR="00632F40" w:rsidRDefault="00632F40" w:rsidP="00632F40">
      <w:pPr>
        <w:pStyle w:val="Heading4"/>
        <w:pBdr>
          <w:bottom w:val="single" w:sz="4" w:space="1" w:color="auto"/>
        </w:pBdr>
        <w:rPr>
          <w:rStyle w:val="SubtleEmphasis"/>
          <w:b w:val="0"/>
          <w:color w:val="auto"/>
          <w:sz w:val="26"/>
          <w:szCs w:val="26"/>
        </w:rPr>
      </w:pPr>
    </w:p>
    <w:p w14:paraId="668920B8" w14:textId="77777777" w:rsidR="00632F40" w:rsidRDefault="00632F40" w:rsidP="00632F40">
      <w:pPr>
        <w:pStyle w:val="Heading4"/>
        <w:pBdr>
          <w:bottom w:val="single" w:sz="4" w:space="1" w:color="auto"/>
        </w:pBdr>
        <w:rPr>
          <w:rStyle w:val="SubtleEmphasis"/>
          <w:b w:val="0"/>
          <w:color w:val="auto"/>
          <w:sz w:val="26"/>
          <w:szCs w:val="26"/>
        </w:rPr>
      </w:pPr>
      <w:r>
        <w:rPr>
          <w:rStyle w:val="SubtleEmphasis"/>
          <w:b w:val="0"/>
          <w:color w:val="auto"/>
          <w:sz w:val="26"/>
          <w:szCs w:val="26"/>
        </w:rPr>
        <w:t>STRATEGIC PLANNING TRAINING</w:t>
      </w:r>
    </w:p>
    <w:p w14:paraId="35B91167" w14:textId="77777777" w:rsidR="00632F40" w:rsidRDefault="00632F40" w:rsidP="00632F40">
      <w:pPr>
        <w:pStyle w:val="PMCBullet1"/>
      </w:pPr>
      <w:r>
        <w:t xml:space="preserve">Strategic Thinking/Strategic Planning - Client:  Schulich Executive Education Centre (SEEC) Municipal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Leadership Certificate Program  (open enrolment)</w:t>
      </w:r>
    </w:p>
    <w:p w14:paraId="17DD7F1A" w14:textId="77777777" w:rsidR="00632F40" w:rsidRDefault="00632F40" w:rsidP="00632F40">
      <w:pPr>
        <w:pStyle w:val="PMCBullet1"/>
      </w:pPr>
      <w:r>
        <w:t>Strategic Thinking/Strategic Planning - Client:  SEEC/ City of Windsor</w:t>
      </w:r>
    </w:p>
    <w:p w14:paraId="2761C464" w14:textId="77777777" w:rsidR="00632F40" w:rsidRDefault="00632F40" w:rsidP="00632F40">
      <w:pPr>
        <w:pStyle w:val="PMCBullet1"/>
      </w:pPr>
      <w:r>
        <w:t>Strategic Thinking/Strategic Planning - Client:  SEEC/City of Ottawa</w:t>
      </w:r>
    </w:p>
    <w:p w14:paraId="6CB7EFCA" w14:textId="77777777" w:rsidR="00632F40" w:rsidRDefault="00632F40" w:rsidP="00632F40">
      <w:pPr>
        <w:pStyle w:val="PMCBullet1"/>
      </w:pPr>
      <w:r>
        <w:t>Strategic Thinking/Strategic Planning - Client:  Town of Ajax</w:t>
      </w:r>
    </w:p>
    <w:p w14:paraId="677712D0" w14:textId="77777777" w:rsidR="00632F40" w:rsidRDefault="00632F40" w:rsidP="00632F40">
      <w:pPr>
        <w:pStyle w:val="PMCBullet1"/>
      </w:pPr>
    </w:p>
    <w:p w14:paraId="5E19AE45" w14:textId="77777777" w:rsidR="00632F40" w:rsidRDefault="00632F40" w:rsidP="00632F40">
      <w:pPr>
        <w:pBdr>
          <w:bottom w:val="single" w:sz="4" w:space="1" w:color="auto"/>
        </w:pBd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OTHER ASSIGNMENTS</w:t>
      </w:r>
    </w:p>
    <w:p w14:paraId="1A3F7ECF" w14:textId="77777777" w:rsidR="00632F40" w:rsidRDefault="00632F40" w:rsidP="00632F40">
      <w:pPr>
        <w:spacing w:after="0"/>
        <w:rPr>
          <w:sz w:val="24"/>
          <w:szCs w:val="24"/>
        </w:rPr>
      </w:pPr>
      <w:r>
        <w:rPr>
          <w:sz w:val="24"/>
          <w:szCs w:val="24"/>
        </w:rPr>
        <w:t>Operations/Service Delivery Reviews:   14 Municipalities + OGRA</w:t>
      </w:r>
    </w:p>
    <w:p w14:paraId="10F09AB4" w14:textId="77777777" w:rsidR="00632F40" w:rsidRDefault="00632F40" w:rsidP="00632F40">
      <w:pPr>
        <w:spacing w:after="0"/>
        <w:rPr>
          <w:sz w:val="24"/>
          <w:szCs w:val="24"/>
        </w:rPr>
      </w:pPr>
      <w:r>
        <w:rPr>
          <w:sz w:val="24"/>
          <w:szCs w:val="24"/>
        </w:rPr>
        <w:t>Organization Reviews:  13 Municipalities</w:t>
      </w:r>
    </w:p>
    <w:p w14:paraId="796B9426" w14:textId="77777777" w:rsidR="00632F40" w:rsidRDefault="00632F40" w:rsidP="00632F40">
      <w:pPr>
        <w:spacing w:after="0"/>
        <w:rPr>
          <w:sz w:val="24"/>
          <w:szCs w:val="24"/>
        </w:rPr>
      </w:pPr>
      <w:r>
        <w:rPr>
          <w:sz w:val="24"/>
          <w:szCs w:val="24"/>
        </w:rPr>
        <w:t>Researcher/Case Study author:   Ontario Centre for Municipal Best Practices (AMO)</w:t>
      </w:r>
    </w:p>
    <w:p w14:paraId="2F1F6ED1" w14:textId="77777777" w:rsidR="00632F40" w:rsidRDefault="00632F40" w:rsidP="00632F4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Planning and Economic Development:  7 municipalities + Ministry of Municipal Affairs</w:t>
      </w:r>
    </w:p>
    <w:p w14:paraId="63EB08E3" w14:textId="77777777" w:rsidR="00632F40" w:rsidRDefault="00632F40" w:rsidP="00632F40">
      <w:pPr>
        <w:spacing w:after="0"/>
        <w:rPr>
          <w:sz w:val="24"/>
          <w:szCs w:val="24"/>
        </w:rPr>
      </w:pPr>
      <w:r>
        <w:rPr>
          <w:sz w:val="24"/>
          <w:szCs w:val="24"/>
        </w:rPr>
        <w:t>CAO Recruitment:   8 municipalities</w:t>
      </w:r>
    </w:p>
    <w:p w14:paraId="4AC0D8D0" w14:textId="77777777" w:rsidR="00632F40" w:rsidRDefault="00632F40" w:rsidP="00632F40">
      <w:pPr>
        <w:spacing w:after="0"/>
        <w:rPr>
          <w:b/>
          <w:color w:val="7030A0"/>
          <w:sz w:val="26"/>
          <w:szCs w:val="26"/>
        </w:rPr>
      </w:pPr>
      <w:r>
        <w:rPr>
          <w:sz w:val="24"/>
          <w:szCs w:val="24"/>
        </w:rPr>
        <w:t>Other Human Resource-related assignments:  7 municipalities</w:t>
      </w:r>
    </w:p>
    <w:p w14:paraId="634A7010" w14:textId="77777777" w:rsidR="00632F40" w:rsidRDefault="00632F40" w:rsidP="00632F40"/>
    <w:p w14:paraId="39BA011C" w14:textId="77777777" w:rsidR="00632F40" w:rsidRDefault="00632F40" w:rsidP="00632F40">
      <w:pPr>
        <w:tabs>
          <w:tab w:val="left" w:pos="5460"/>
        </w:tabs>
        <w:spacing w:before="33" w:line="240" w:lineRule="auto"/>
        <w:ind w:left="100" w:right="-20"/>
        <w:rPr>
          <w:rFonts w:ascii="Tahoma" w:eastAsia="Tahoma" w:hAnsi="Tahoma" w:cs="Tahoma"/>
          <w:b/>
          <w:bCs/>
          <w:color w:val="7030A0"/>
          <w:spacing w:val="1"/>
          <w:sz w:val="32"/>
          <w:szCs w:val="32"/>
        </w:rPr>
      </w:pPr>
    </w:p>
    <w:p w14:paraId="0A407213" w14:textId="77777777" w:rsidR="00AB1877" w:rsidRDefault="00AB1877"/>
    <w:sectPr w:rsidR="00AB1877" w:rsidSect="00AB1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40"/>
    <w:rsid w:val="00216FC9"/>
    <w:rsid w:val="00632F40"/>
    <w:rsid w:val="00A843B8"/>
    <w:rsid w:val="00A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C035"/>
  <w15:chartTrackingRefBased/>
  <w15:docId w15:val="{B9E95EED-3864-4316-A210-806DE36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40"/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632F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632F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MCIncEmphasis1">
    <w:name w:val="+ PMC Inc Emphasis 1"/>
    <w:autoRedefine/>
    <w:qFormat/>
    <w:rsid w:val="00632F40"/>
    <w:pPr>
      <w:keepNext/>
      <w:spacing w:before="60" w:after="60" w:line="240" w:lineRule="auto"/>
    </w:pPr>
    <w:rPr>
      <w:rFonts w:eastAsia="Calibri" w:cs="Times New Roman"/>
      <w:b/>
      <w:i/>
      <w:color w:val="0000FF"/>
      <w:lang w:val="en-US"/>
    </w:rPr>
  </w:style>
  <w:style w:type="paragraph" w:customStyle="1" w:styleId="PMCBullet1">
    <w:name w:val="+PMC Bullet 1"/>
    <w:autoRedefine/>
    <w:uiPriority w:val="99"/>
    <w:qFormat/>
    <w:rsid w:val="00632F40"/>
    <w:pPr>
      <w:keepNext/>
      <w:spacing w:before="120" w:after="120" w:line="300" w:lineRule="atLeast"/>
      <w:ind w:left="284"/>
      <w:jc w:val="both"/>
    </w:pPr>
    <w:rPr>
      <w:rFonts w:eastAsia="Calibri" w:cs="Times New Roman"/>
      <w:color w:val="000000"/>
      <w:lang w:eastAsia="en-CA"/>
    </w:rPr>
  </w:style>
  <w:style w:type="character" w:styleId="SubtleEmphasis">
    <w:name w:val="Subtle Emphasis"/>
    <w:uiPriority w:val="19"/>
    <w:qFormat/>
    <w:rsid w:val="00632F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Winegard</dc:creator>
  <cp:keywords/>
  <dc:description/>
  <cp:lastModifiedBy>Susan Shannon</cp:lastModifiedBy>
  <cp:revision>2</cp:revision>
  <dcterms:created xsi:type="dcterms:W3CDTF">2022-08-25T22:41:00Z</dcterms:created>
  <dcterms:modified xsi:type="dcterms:W3CDTF">2022-08-25T22:41:00Z</dcterms:modified>
</cp:coreProperties>
</file>